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55E8" w14:textId="77777777" w:rsidR="002E14BD" w:rsidRPr="002E14BD" w:rsidRDefault="002E14BD" w:rsidP="002E14B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2E14BD">
        <w:rPr>
          <w:rFonts w:eastAsia="Times New Roman" w:cstheme="minorHAnsi"/>
          <w:b/>
          <w:bCs/>
          <w:color w:val="000000"/>
          <w:sz w:val="28"/>
          <w:szCs w:val="28"/>
        </w:rPr>
        <w:t>CT Folk Board Opportunity and Responsibilities</w:t>
      </w:r>
    </w:p>
    <w:p w14:paraId="17D27396" w14:textId="12026412" w:rsidR="002E14BD" w:rsidRPr="002E14BD" w:rsidRDefault="002E14BD" w:rsidP="002E14B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A8EDD9" w14:textId="11CAB8F4" w:rsidR="002E14BD" w:rsidRPr="002E14BD" w:rsidRDefault="002E14BD" w:rsidP="002E14B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E14BD">
        <w:rPr>
          <w:rFonts w:eastAsia="Times New Roman" w:cstheme="minorHAnsi"/>
          <w:color w:val="000000"/>
          <w:sz w:val="24"/>
          <w:szCs w:val="24"/>
        </w:rPr>
        <w:t>Do you love music?</w:t>
      </w:r>
      <w:r w:rsidR="00290D92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2E14BD">
        <w:rPr>
          <w:rFonts w:eastAsia="Times New Roman" w:cstheme="minorHAnsi"/>
          <w:color w:val="000000"/>
          <w:sz w:val="24"/>
          <w:szCs w:val="24"/>
        </w:rPr>
        <w:t>Or do you have a passion for environmental sustainability and social justice?</w:t>
      </w:r>
      <w:r w:rsidR="00290D92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2E14BD">
        <w:rPr>
          <w:rFonts w:eastAsia="Times New Roman" w:cstheme="minorHAnsi"/>
          <w:color w:val="000000"/>
          <w:sz w:val="24"/>
          <w:szCs w:val="24"/>
        </w:rPr>
        <w:t>If</w:t>
      </w:r>
      <w:r w:rsidR="00290D92">
        <w:rPr>
          <w:rFonts w:eastAsia="Times New Roman" w:cstheme="minorHAnsi"/>
          <w:color w:val="000000"/>
          <w:sz w:val="24"/>
          <w:szCs w:val="24"/>
        </w:rPr>
        <w:t> </w:t>
      </w:r>
      <w:r w:rsidRPr="002E14BD">
        <w:rPr>
          <w:rFonts w:eastAsia="Times New Roman" w:cstheme="minorHAnsi"/>
          <w:color w:val="000000"/>
          <w:sz w:val="24"/>
          <w:szCs w:val="24"/>
        </w:rPr>
        <w:t>so, CT Folk, a 501(c) 3 non-profit, could be the right place for you to invest your skills and expertise.</w:t>
      </w:r>
    </w:p>
    <w:p w14:paraId="0EB98C0E" w14:textId="00C5C662" w:rsidR="002E14BD" w:rsidRPr="002E14BD" w:rsidRDefault="002E14BD" w:rsidP="002E14B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3EB00D" w14:textId="6DFE5486" w:rsidR="002E14BD" w:rsidRPr="002E14BD" w:rsidRDefault="002E14BD" w:rsidP="002E14B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E14BD">
        <w:rPr>
          <w:rFonts w:eastAsia="Times New Roman" w:cstheme="minorHAnsi"/>
          <w:color w:val="000000"/>
          <w:sz w:val="24"/>
          <w:szCs w:val="24"/>
        </w:rPr>
        <w:t xml:space="preserve">CT Folk seeks to engage, </w:t>
      </w:r>
      <w:proofErr w:type="gramStart"/>
      <w:r w:rsidRPr="002E14BD">
        <w:rPr>
          <w:rFonts w:eastAsia="Times New Roman" w:cstheme="minorHAnsi"/>
          <w:color w:val="000000"/>
          <w:sz w:val="24"/>
          <w:szCs w:val="24"/>
        </w:rPr>
        <w:t>entertain</w:t>
      </w:r>
      <w:proofErr w:type="gramEnd"/>
      <w:r w:rsidRPr="002E14BD">
        <w:rPr>
          <w:rFonts w:eastAsia="Times New Roman" w:cstheme="minorHAnsi"/>
          <w:color w:val="000000"/>
          <w:sz w:val="24"/>
          <w:szCs w:val="24"/>
        </w:rPr>
        <w:t xml:space="preserve"> and inspire a diverse audience through music and conversation to create a socially responsible and environmentally sustainable community.</w:t>
      </w:r>
      <w:r w:rsidR="00290D92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2E14B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And we are looking for Board Members to join our dedicated group during our exciting phase of growth</w:t>
      </w:r>
      <w:r w:rsidRPr="002E14BD">
        <w:rPr>
          <w:rFonts w:eastAsia="Times New Roman" w:cstheme="minorHAnsi"/>
          <w:i/>
          <w:iCs/>
          <w:color w:val="000000"/>
          <w:sz w:val="24"/>
          <w:szCs w:val="24"/>
        </w:rPr>
        <w:t>. </w:t>
      </w:r>
    </w:p>
    <w:p w14:paraId="22F4E10E" w14:textId="3E5847C9" w:rsidR="002E14BD" w:rsidRPr="002E14BD" w:rsidRDefault="002E14BD" w:rsidP="002E14B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6A9328" w14:textId="37DD2CCF" w:rsidR="002E14BD" w:rsidRPr="002E14BD" w:rsidRDefault="002E14BD" w:rsidP="002E14B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14BD">
        <w:rPr>
          <w:rFonts w:eastAsia="Times New Roman" w:cstheme="minorHAnsi"/>
          <w:color w:val="000000"/>
          <w:sz w:val="24"/>
          <w:szCs w:val="24"/>
        </w:rPr>
        <w:t xml:space="preserve">Over the last three decades, CT Folk has served as a venue to showcase both emerging and more established musicians through our Folk Fest and Green Expo, </w:t>
      </w:r>
      <w:r w:rsidR="00290D92">
        <w:rPr>
          <w:rFonts w:eastAsia="Times New Roman" w:cstheme="minorHAnsi"/>
          <w:color w:val="000000"/>
          <w:sz w:val="24"/>
          <w:szCs w:val="24"/>
        </w:rPr>
        <w:t>Folk at the Edge,</w:t>
      </w:r>
      <w:r w:rsidRPr="002E14BD">
        <w:rPr>
          <w:rFonts w:eastAsia="Times New Roman" w:cstheme="minorHAnsi"/>
          <w:color w:val="000000"/>
          <w:sz w:val="24"/>
          <w:szCs w:val="24"/>
        </w:rPr>
        <w:t xml:space="preserve"> and other offerings.</w:t>
      </w:r>
      <w:r w:rsidR="00290D92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2E14BD">
        <w:rPr>
          <w:rFonts w:eastAsia="Times New Roman" w:cstheme="minorHAnsi"/>
          <w:color w:val="000000"/>
          <w:sz w:val="24"/>
          <w:szCs w:val="24"/>
        </w:rPr>
        <w:t>CT Folk supports the development of new work; pays tribute to individuals who have made distinctive or significant contributions to our musical and environmental culture; recognize</w:t>
      </w:r>
      <w:r w:rsidR="00290D92">
        <w:rPr>
          <w:rFonts w:eastAsia="Times New Roman" w:cstheme="minorHAnsi"/>
          <w:color w:val="000000"/>
          <w:sz w:val="24"/>
          <w:szCs w:val="24"/>
        </w:rPr>
        <w:t>s</w:t>
      </w:r>
      <w:r w:rsidRPr="002E14BD">
        <w:rPr>
          <w:rFonts w:eastAsia="Times New Roman" w:cstheme="minorHAnsi"/>
          <w:color w:val="000000"/>
          <w:sz w:val="24"/>
          <w:szCs w:val="24"/>
        </w:rPr>
        <w:t xml:space="preserve"> those who have contributed to the betterment of the community; provides educational opportunities; and gives rise to social and civic causes in our local community through musical endeavors. </w:t>
      </w:r>
      <w:r w:rsidR="00290D9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E14B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CT Folk is dedicated to promoting diversity, multiculturalism, and inclusion. </w:t>
      </w:r>
      <w:r w:rsidR="00290D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E14B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We believe deeply in equality and diversity of race, gender, sexual orientation, religion, ethnicity, national origin and all the other fascinating characteristics that make us all unique.</w:t>
      </w:r>
    </w:p>
    <w:p w14:paraId="3E9C1A6E" w14:textId="77777777" w:rsidR="002E14BD" w:rsidRPr="002E14BD" w:rsidRDefault="002E14BD" w:rsidP="002E14B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AED0F2" w14:textId="1A497EB8" w:rsidR="002E14BD" w:rsidRPr="002E14BD" w:rsidRDefault="002E14BD" w:rsidP="002E14B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2E14BD">
        <w:rPr>
          <w:rFonts w:eastAsia="Times New Roman" w:cstheme="minorHAnsi"/>
          <w:color w:val="000000"/>
          <w:sz w:val="24"/>
          <w:szCs w:val="24"/>
        </w:rPr>
        <w:t>In order to</w:t>
      </w:r>
      <w:proofErr w:type="gramEnd"/>
      <w:r w:rsidRPr="002E14BD">
        <w:rPr>
          <w:rFonts w:eastAsia="Times New Roman" w:cstheme="minorHAnsi"/>
          <w:color w:val="000000"/>
          <w:sz w:val="24"/>
          <w:szCs w:val="24"/>
        </w:rPr>
        <w:t xml:space="preserve"> fully realize our strategic plan, expand our reach, and deepen our partnerships throughout Connecticut, we need additional capacity on our board. </w:t>
      </w:r>
      <w:r w:rsidR="00290D9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E14BD">
        <w:rPr>
          <w:rFonts w:eastAsia="Times New Roman" w:cstheme="minorHAnsi"/>
          <w:color w:val="000000"/>
          <w:sz w:val="24"/>
          <w:szCs w:val="24"/>
        </w:rPr>
        <w:t xml:space="preserve">We are looking for several specific areas of expertise, but encourage anyone excited by this opportunity to apply. </w:t>
      </w:r>
      <w:r w:rsidR="00290D9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E14B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Currently we have a particular need for philanthropy, marketing, and financial experts.</w:t>
      </w:r>
    </w:p>
    <w:p w14:paraId="1E92855E" w14:textId="77777777" w:rsidR="002E14BD" w:rsidRPr="002E14BD" w:rsidRDefault="002E14BD" w:rsidP="0047433E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</w:p>
    <w:p w14:paraId="5B048357" w14:textId="3AA9820F" w:rsidR="002E14BD" w:rsidRPr="002E14BD" w:rsidRDefault="002E14BD" w:rsidP="002E14BD">
      <w:pPr>
        <w:spacing w:after="0" w:line="240" w:lineRule="auto"/>
        <w:rPr>
          <w:rFonts w:eastAsia="Times New Roman" w:cstheme="minorHAnsi"/>
          <w:sz w:val="12"/>
          <w:szCs w:val="12"/>
        </w:rPr>
      </w:pPr>
      <w:r w:rsidRPr="002E14BD">
        <w:rPr>
          <w:rFonts w:eastAsia="Times New Roman" w:cstheme="minorHAnsi"/>
          <w:b/>
          <w:bCs/>
          <w:color w:val="000000"/>
          <w:sz w:val="24"/>
          <w:szCs w:val="24"/>
        </w:rPr>
        <w:t xml:space="preserve">Board </w:t>
      </w:r>
      <w:r w:rsidR="00290D92">
        <w:rPr>
          <w:rFonts w:eastAsia="Times New Roman" w:cstheme="minorHAnsi"/>
          <w:b/>
          <w:bCs/>
          <w:color w:val="000000"/>
          <w:sz w:val="24"/>
          <w:szCs w:val="24"/>
        </w:rPr>
        <w:t>members are responsible for and expected to:</w:t>
      </w:r>
      <w:r w:rsidRPr="002E14BD">
        <w:rPr>
          <w:rFonts w:eastAsia="Times New Roman" w:cstheme="minorHAnsi"/>
          <w:sz w:val="24"/>
          <w:szCs w:val="24"/>
        </w:rPr>
        <w:br/>
      </w:r>
    </w:p>
    <w:p w14:paraId="572F8B3A" w14:textId="555AFD4B" w:rsidR="002E14BD" w:rsidRPr="00290D92" w:rsidRDefault="002E14BD" w:rsidP="002E14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Guide the organization’s mission and purpose</w:t>
      </w:r>
    </w:p>
    <w:p w14:paraId="55FD1C1E" w14:textId="7D8A9A19" w:rsidR="002E14BD" w:rsidRPr="00290D92" w:rsidRDefault="002E14BD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Provide proper financial oversight</w:t>
      </w:r>
    </w:p>
    <w:p w14:paraId="487FDD3F" w14:textId="5C86B025" w:rsidR="002E14BD" w:rsidRPr="00290D92" w:rsidRDefault="002E14BD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Ensure legal and ethical integrity and maintain accountability</w:t>
      </w:r>
    </w:p>
    <w:p w14:paraId="6C57966C" w14:textId="13C73687" w:rsidR="002E14BD" w:rsidRPr="00290D92" w:rsidRDefault="002E14BD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Ensure effective organizational planning</w:t>
      </w:r>
    </w:p>
    <w:p w14:paraId="77329395" w14:textId="59D89522" w:rsidR="002E14BD" w:rsidRPr="00290D92" w:rsidRDefault="002E14BD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Enhance the organization’s public standing</w:t>
      </w:r>
    </w:p>
    <w:p w14:paraId="4BD445C8" w14:textId="64DE10A4" w:rsidR="002E14BD" w:rsidRPr="00290D92" w:rsidRDefault="002E14BD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 xml:space="preserve">Determine, monitor, and strengthen the organization’s programs and services </w:t>
      </w:r>
    </w:p>
    <w:p w14:paraId="20D112A7" w14:textId="77777777" w:rsidR="00290D92" w:rsidRPr="00290D92" w:rsidRDefault="002E14BD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 xml:space="preserve">Ensure that CT Folk continues to work toward greater diversity and </w:t>
      </w:r>
      <w:r w:rsidR="00290D92" w:rsidRPr="00290D92">
        <w:rPr>
          <w:rFonts w:eastAsia="Times New Roman" w:cstheme="minorHAnsi"/>
          <w:color w:val="000000"/>
          <w:sz w:val="24"/>
          <w:szCs w:val="24"/>
        </w:rPr>
        <w:t xml:space="preserve">inclusion </w:t>
      </w:r>
    </w:p>
    <w:p w14:paraId="187E46CB" w14:textId="77777777" w:rsidR="00290D92" w:rsidRPr="00290D92" w:rsidRDefault="00290D92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Regularly attend board meetings</w:t>
      </w:r>
    </w:p>
    <w:p w14:paraId="1960E4D9" w14:textId="3BE659DD" w:rsidR="00290D92" w:rsidRPr="00290D92" w:rsidRDefault="00290D92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 xml:space="preserve">Attend, support and help plan and promote the organization’s concerts, </w:t>
      </w:r>
      <w:proofErr w:type="gramStart"/>
      <w:r w:rsidRPr="00290D92">
        <w:rPr>
          <w:rFonts w:eastAsia="Times New Roman" w:cstheme="minorHAnsi"/>
          <w:color w:val="000000"/>
          <w:sz w:val="24"/>
          <w:szCs w:val="24"/>
        </w:rPr>
        <w:t>events</w:t>
      </w:r>
      <w:proofErr w:type="gramEnd"/>
      <w:r w:rsidRPr="00290D92">
        <w:rPr>
          <w:rFonts w:eastAsia="Times New Roman" w:cstheme="minorHAnsi"/>
          <w:color w:val="000000"/>
          <w:sz w:val="24"/>
          <w:szCs w:val="24"/>
        </w:rPr>
        <w:t xml:space="preserve"> and activities </w:t>
      </w:r>
    </w:p>
    <w:p w14:paraId="4A3D55B1" w14:textId="0F123B85" w:rsidR="00290D92" w:rsidRPr="00290D92" w:rsidRDefault="00290D92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Help to identify, recruit and orient new board members</w:t>
      </w:r>
    </w:p>
    <w:p w14:paraId="498214B0" w14:textId="6484FD73" w:rsidR="00290D92" w:rsidRPr="00290D92" w:rsidRDefault="00290D92" w:rsidP="0047433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Participate in fundraising campaigns</w:t>
      </w:r>
    </w:p>
    <w:p w14:paraId="4613A311" w14:textId="2CD4B2F2" w:rsidR="0047433E" w:rsidRPr="00290D92" w:rsidRDefault="00290D92" w:rsidP="00290D92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90D92">
        <w:rPr>
          <w:rFonts w:eastAsia="Times New Roman" w:cstheme="minorHAnsi"/>
          <w:color w:val="000000"/>
          <w:sz w:val="24"/>
          <w:szCs w:val="24"/>
        </w:rPr>
        <w:t>Assist in expanding CT Folk’s donor network</w:t>
      </w:r>
    </w:p>
    <w:sectPr w:rsidR="0047433E" w:rsidRPr="00290D92" w:rsidSect="00016F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144"/>
    <w:multiLevelType w:val="multilevel"/>
    <w:tmpl w:val="DE94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86352"/>
    <w:multiLevelType w:val="multilevel"/>
    <w:tmpl w:val="0078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F30A4"/>
    <w:multiLevelType w:val="multilevel"/>
    <w:tmpl w:val="A29A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C35B6"/>
    <w:multiLevelType w:val="multilevel"/>
    <w:tmpl w:val="9D9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A66A5"/>
    <w:multiLevelType w:val="multilevel"/>
    <w:tmpl w:val="094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017A8"/>
    <w:multiLevelType w:val="multilevel"/>
    <w:tmpl w:val="6044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63618"/>
    <w:multiLevelType w:val="multilevel"/>
    <w:tmpl w:val="E4D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036E1"/>
    <w:multiLevelType w:val="multilevel"/>
    <w:tmpl w:val="2DD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8251E"/>
    <w:multiLevelType w:val="multilevel"/>
    <w:tmpl w:val="668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803432">
    <w:abstractNumId w:val="1"/>
  </w:num>
  <w:num w:numId="2" w16cid:durableId="793445119">
    <w:abstractNumId w:val="5"/>
  </w:num>
  <w:num w:numId="3" w16cid:durableId="523982110">
    <w:abstractNumId w:val="2"/>
  </w:num>
  <w:num w:numId="4" w16cid:durableId="394280167">
    <w:abstractNumId w:val="6"/>
  </w:num>
  <w:num w:numId="5" w16cid:durableId="756362580">
    <w:abstractNumId w:val="0"/>
  </w:num>
  <w:num w:numId="6" w16cid:durableId="558634137">
    <w:abstractNumId w:val="3"/>
  </w:num>
  <w:num w:numId="7" w16cid:durableId="609437871">
    <w:abstractNumId w:val="4"/>
  </w:num>
  <w:num w:numId="8" w16cid:durableId="140927461">
    <w:abstractNumId w:val="8"/>
  </w:num>
  <w:num w:numId="9" w16cid:durableId="792285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BD"/>
    <w:rsid w:val="00016F3A"/>
    <w:rsid w:val="00290D92"/>
    <w:rsid w:val="002E14BD"/>
    <w:rsid w:val="003C6886"/>
    <w:rsid w:val="003F4869"/>
    <w:rsid w:val="0047433E"/>
    <w:rsid w:val="00A055CE"/>
    <w:rsid w:val="00C63BB3"/>
    <w:rsid w:val="00C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7642"/>
  <w15:chartTrackingRefBased/>
  <w15:docId w15:val="{8F9A5438-9811-4F39-B5F4-E800AC88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2022-12-21T04:00:00Z</dcterms:created>
  <dcterms:modified xsi:type="dcterms:W3CDTF">2022-12-21T04:00:00Z</dcterms:modified>
</cp:coreProperties>
</file>